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:rsidR="00E93564" w:rsidRPr="005954F8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5954F8">
        <w:rPr>
          <w:rFonts w:ascii="Arial" w:hAnsi="Arial" w:cs="Arial"/>
          <w:noProof/>
          <w:snapToGrid/>
          <w:lang w:val="pl-PL" w:eastAsia="pl-PL"/>
        </w:rPr>
        <w:drawing>
          <wp:inline distT="0" distB="0" distL="0" distR="0">
            <wp:extent cx="3256671" cy="3172265"/>
            <wp:effectExtent l="0" t="0" r="1270" b="9525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07" cy="317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77" w:rsidRPr="005954F8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:rsidR="00370EF9" w:rsidRPr="005954F8" w:rsidRDefault="00E93564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5954F8">
        <w:rPr>
          <w:rFonts w:ascii="Arial" w:hAnsi="Arial" w:cs="Arial"/>
          <w:b/>
          <w:sz w:val="40"/>
          <w:szCs w:val="40"/>
          <w:lang w:val="pl-PL"/>
        </w:rPr>
        <w:t xml:space="preserve">REGULAMIN REKRUTACJI </w:t>
      </w:r>
    </w:p>
    <w:p w:rsidR="006A7A11" w:rsidRPr="005954F8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0721E0" w:rsidRPr="005954F8" w:rsidRDefault="00E93564" w:rsidP="004A5FA1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  <w:lang w:val="pl-PL"/>
        </w:rPr>
        <w:t>„</w:t>
      </w:r>
      <w:r w:rsidR="00F23B77" w:rsidRPr="005954F8">
        <w:rPr>
          <w:rFonts w:ascii="Arial" w:hAnsi="Arial" w:cs="Arial"/>
          <w:bCs/>
          <w:sz w:val="32"/>
          <w:szCs w:val="32"/>
          <w:lang w:val="pl-PL"/>
        </w:rPr>
        <w:t>Nowe perspektywy kształcenia zawodowego</w:t>
      </w:r>
      <w:r w:rsidR="004A5FA1" w:rsidRPr="005954F8">
        <w:rPr>
          <w:rFonts w:ascii="Arial" w:hAnsi="Arial" w:cs="Arial"/>
          <w:bCs/>
          <w:sz w:val="32"/>
          <w:szCs w:val="32"/>
          <w:lang w:val="pl-PL"/>
        </w:rPr>
        <w:t xml:space="preserve"> – EDYCJA </w:t>
      </w:r>
      <w:r w:rsidR="00346326">
        <w:rPr>
          <w:rFonts w:ascii="Arial" w:hAnsi="Arial" w:cs="Arial"/>
          <w:bCs/>
          <w:sz w:val="32"/>
          <w:szCs w:val="32"/>
          <w:lang w:val="pl-PL"/>
        </w:rPr>
        <w:t>2023</w:t>
      </w:r>
      <w:r w:rsidRPr="005954F8">
        <w:rPr>
          <w:rFonts w:ascii="Arial" w:hAnsi="Arial" w:cs="Arial"/>
          <w:bCs/>
          <w:sz w:val="32"/>
          <w:szCs w:val="32"/>
          <w:lang w:val="pl-PL"/>
        </w:rPr>
        <w:t>”</w:t>
      </w:r>
    </w:p>
    <w:p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:rsidR="000721E0" w:rsidRPr="005954F8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Nr : </w:t>
      </w:r>
      <w:r w:rsidR="00346326" w:rsidRPr="00346326">
        <w:rPr>
          <w:rFonts w:ascii="Arial" w:hAnsi="Arial" w:cs="Arial"/>
          <w:bCs/>
          <w:sz w:val="32"/>
          <w:szCs w:val="32"/>
        </w:rPr>
        <w:t>2023-1-PL01-KA121-VET-000128804</w:t>
      </w:r>
      <w:r w:rsidR="00F23B77" w:rsidRPr="005954F8">
        <w:rPr>
          <w:rFonts w:ascii="Arial" w:hAnsi="Arial" w:cs="Arial"/>
          <w:bCs/>
          <w:sz w:val="32"/>
          <w:szCs w:val="32"/>
        </w:rPr>
        <w:br/>
      </w:r>
    </w:p>
    <w:p w:rsidR="00603093" w:rsidRPr="005954F8" w:rsidRDefault="00D25457" w:rsidP="00D25457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Projekt </w:t>
      </w:r>
      <w:r w:rsidR="00346326">
        <w:rPr>
          <w:rFonts w:ascii="Arial" w:hAnsi="Arial" w:cs="Arial"/>
          <w:bCs/>
          <w:sz w:val="32"/>
          <w:szCs w:val="32"/>
        </w:rPr>
        <w:t>dofinansowanyprzez</w:t>
      </w:r>
      <w:r w:rsidRPr="005954F8">
        <w:rPr>
          <w:rFonts w:ascii="Arial" w:hAnsi="Arial" w:cs="Arial"/>
          <w:bCs/>
          <w:sz w:val="32"/>
          <w:szCs w:val="32"/>
        </w:rPr>
        <w:t>Uni</w:t>
      </w:r>
      <w:r w:rsidR="00346326">
        <w:rPr>
          <w:rFonts w:ascii="Arial" w:hAnsi="Arial" w:cs="Arial"/>
          <w:bCs/>
          <w:sz w:val="32"/>
          <w:szCs w:val="32"/>
        </w:rPr>
        <w:t>ę</w:t>
      </w:r>
      <w:r w:rsidRPr="005954F8">
        <w:rPr>
          <w:rFonts w:ascii="Arial" w:hAnsi="Arial" w:cs="Arial"/>
          <w:bCs/>
          <w:sz w:val="32"/>
          <w:szCs w:val="32"/>
        </w:rPr>
        <w:t>Europejsk</w:t>
      </w:r>
      <w:r w:rsidR="00346326">
        <w:rPr>
          <w:rFonts w:ascii="Arial" w:hAnsi="Arial" w:cs="Arial"/>
          <w:bCs/>
          <w:sz w:val="32"/>
          <w:szCs w:val="32"/>
        </w:rPr>
        <w:t>ą</w:t>
      </w:r>
      <w:r w:rsidRPr="005954F8">
        <w:rPr>
          <w:rFonts w:ascii="Arial" w:hAnsi="Arial" w:cs="Arial"/>
          <w:bCs/>
          <w:sz w:val="32"/>
          <w:szCs w:val="32"/>
        </w:rPr>
        <w:t xml:space="preserve">. </w:t>
      </w: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694892" w:rsidRPr="005954F8" w:rsidRDefault="00694892" w:rsidP="00B84829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325AF" w:rsidRPr="005954F8" w:rsidRDefault="000721E0" w:rsidP="00694892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5954F8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346326">
        <w:rPr>
          <w:rFonts w:ascii="Arial" w:hAnsi="Arial" w:cs="Arial"/>
          <w:bCs/>
          <w:sz w:val="24"/>
          <w:szCs w:val="24"/>
          <w:lang w:val="pl-PL"/>
        </w:rPr>
        <w:t>14</w:t>
      </w:r>
      <w:r w:rsidRPr="005954F8">
        <w:rPr>
          <w:rFonts w:ascii="Arial" w:hAnsi="Arial" w:cs="Arial"/>
          <w:bCs/>
          <w:sz w:val="24"/>
          <w:szCs w:val="24"/>
          <w:lang w:val="pl-PL"/>
        </w:rPr>
        <w:t>.0</w:t>
      </w:r>
      <w:r w:rsidR="00E13AF3">
        <w:rPr>
          <w:rFonts w:ascii="Arial" w:hAnsi="Arial" w:cs="Arial"/>
          <w:bCs/>
          <w:sz w:val="24"/>
          <w:szCs w:val="24"/>
          <w:lang w:val="pl-PL"/>
        </w:rPr>
        <w:t>9</w:t>
      </w:r>
      <w:r w:rsidRPr="005954F8">
        <w:rPr>
          <w:rFonts w:ascii="Arial" w:hAnsi="Arial" w:cs="Arial"/>
          <w:bCs/>
          <w:sz w:val="24"/>
          <w:szCs w:val="24"/>
          <w:lang w:val="pl-PL"/>
        </w:rPr>
        <w:t>.202</w:t>
      </w:r>
      <w:r w:rsidR="00346326">
        <w:rPr>
          <w:rFonts w:ascii="Arial" w:hAnsi="Arial" w:cs="Arial"/>
          <w:bCs/>
          <w:sz w:val="24"/>
          <w:szCs w:val="24"/>
          <w:lang w:val="pl-PL"/>
        </w:rPr>
        <w:t>3</w:t>
      </w:r>
      <w:r w:rsidRPr="005954F8">
        <w:rPr>
          <w:rFonts w:ascii="Arial" w:hAnsi="Arial" w:cs="Arial"/>
          <w:bCs/>
          <w:sz w:val="24"/>
          <w:szCs w:val="24"/>
          <w:lang w:val="pl-PL"/>
        </w:rPr>
        <w:t xml:space="preserve"> r. </w:t>
      </w:r>
    </w:p>
    <w:p w:rsidR="00694892" w:rsidRPr="005954F8" w:rsidRDefault="00694892" w:rsidP="00694892">
      <w:pPr>
        <w:spacing w:before="120" w:after="120" w:line="276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1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Postanowienia ogólne </w:t>
      </w:r>
    </w:p>
    <w:p w:rsidR="00502EE8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Przedsięwzięcie „</w:t>
      </w:r>
      <w:r w:rsidR="00502EE8" w:rsidRPr="005954F8">
        <w:rPr>
          <w:rFonts w:ascii="Arial" w:hAnsi="Arial" w:cs="Arial"/>
          <w:sz w:val="24"/>
          <w:szCs w:val="24"/>
          <w:lang w:val="pl-PL"/>
        </w:rPr>
        <w:t>Nowe perspektywy kształcenia zawodowego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 – EDYCJA </w:t>
      </w:r>
      <w:r w:rsidR="00346326">
        <w:rPr>
          <w:rFonts w:ascii="Arial" w:hAnsi="Arial" w:cs="Arial"/>
          <w:sz w:val="24"/>
          <w:szCs w:val="24"/>
          <w:lang w:val="pl-PL"/>
        </w:rPr>
        <w:t>2023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o numerze </w:t>
      </w:r>
      <w:r w:rsidR="00346326" w:rsidRPr="00346326">
        <w:rPr>
          <w:rFonts w:ascii="Arial" w:hAnsi="Arial" w:cs="Arial"/>
          <w:sz w:val="24"/>
          <w:szCs w:val="24"/>
          <w:lang w:val="pl-PL"/>
        </w:rPr>
        <w:t>2023-1-PL01-KA121-VET-000128804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r w:rsidR="00946CFC" w:rsidRPr="005954F8">
        <w:rPr>
          <w:rFonts w:ascii="Arial" w:hAnsi="Arial" w:cs="Arial"/>
          <w:sz w:val="24"/>
          <w:szCs w:val="24"/>
          <w:lang w:val="pl-PL"/>
        </w:rPr>
        <w:t>w ramach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której planowana jest mobilność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kształcenia zawodowego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(wyjazd zagraniczny) ucznia, finansowane jest ze środków 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pochodzących z Unii Europejsku. </w:t>
      </w:r>
    </w:p>
    <w:p w:rsidR="00E93564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Przedsięwzięcie realizowane jest </w:t>
      </w:r>
      <w:bookmarkStart w:id="0" w:name="_Hlk66795511"/>
      <w:r w:rsidR="00694892" w:rsidRPr="005954F8">
        <w:rPr>
          <w:rFonts w:ascii="Arial" w:hAnsi="Arial" w:cs="Arial"/>
          <w:sz w:val="24"/>
          <w:szCs w:val="24"/>
          <w:lang w:val="pl-PL"/>
        </w:rPr>
        <w:t xml:space="preserve">przez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 im. Bohaterów Walk nad Bzurą 1939 r</w:t>
      </w:r>
      <w:r w:rsidR="00AC73CE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bookmarkEnd w:id="0"/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bookmarkStart w:id="1" w:name="_Hlk66795566"/>
      <w:r w:rsidR="00010A9D" w:rsidRPr="005954F8">
        <w:rPr>
          <w:rFonts w:ascii="Arial" w:hAnsi="Arial" w:cs="Arial"/>
          <w:sz w:val="24"/>
          <w:szCs w:val="24"/>
          <w:lang w:val="pl-PL"/>
        </w:rPr>
        <w:t xml:space="preserve">ul. </w:t>
      </w:r>
      <w:r w:rsidR="00AC73CE" w:rsidRPr="005954F8">
        <w:rPr>
          <w:rFonts w:ascii="Arial" w:hAnsi="Arial" w:cs="Arial"/>
          <w:sz w:val="24"/>
          <w:szCs w:val="24"/>
          <w:lang w:val="pl-PL"/>
        </w:rPr>
        <w:t>Marszałka Józefa Piłsudskiego 63</w:t>
      </w:r>
      <w:r w:rsidR="00010A9D" w:rsidRPr="005954F8">
        <w:rPr>
          <w:rFonts w:ascii="Arial" w:hAnsi="Arial" w:cs="Arial"/>
          <w:sz w:val="24"/>
          <w:szCs w:val="24"/>
          <w:lang w:val="pl-PL"/>
        </w:rPr>
        <w:t>, 96-500 Sochaczew</w:t>
      </w:r>
      <w:bookmarkEnd w:id="1"/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502EE8" w:rsidRPr="005954F8" w:rsidRDefault="00502EE8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Partnerem merytorycznym przedsięwzięcia, jest grecka instytucja przyjmująca, firma Olympus </w:t>
      </w:r>
      <w:proofErr w:type="spellStart"/>
      <w:r w:rsidRPr="005954F8">
        <w:rPr>
          <w:rFonts w:ascii="Arial" w:hAnsi="Arial" w:cs="Arial"/>
          <w:sz w:val="24"/>
          <w:szCs w:val="24"/>
          <w:lang w:val="pl-PL"/>
        </w:rPr>
        <w:t>Education</w:t>
      </w:r>
      <w:proofErr w:type="spellEnd"/>
      <w:r w:rsidRPr="005954F8">
        <w:rPr>
          <w:rFonts w:ascii="Arial" w:hAnsi="Arial" w:cs="Arial"/>
          <w:sz w:val="24"/>
          <w:szCs w:val="24"/>
          <w:lang w:val="pl-PL"/>
        </w:rPr>
        <w:t xml:space="preserve"> Services z siedzibą w </w:t>
      </w:r>
      <w:proofErr w:type="spellStart"/>
      <w:r w:rsidRPr="005954F8">
        <w:rPr>
          <w:rFonts w:ascii="Arial" w:hAnsi="Arial" w:cs="Arial"/>
          <w:sz w:val="24"/>
          <w:szCs w:val="24"/>
          <w:lang w:val="pl-PL"/>
        </w:rPr>
        <w:t>Neoi</w:t>
      </w:r>
      <w:proofErr w:type="spellEnd"/>
      <w:r w:rsidRPr="005954F8">
        <w:rPr>
          <w:rFonts w:ascii="Arial" w:hAnsi="Arial" w:cs="Arial"/>
          <w:sz w:val="24"/>
          <w:szCs w:val="24"/>
          <w:lang w:val="pl-PL"/>
        </w:rPr>
        <w:t xml:space="preserve"> Pori, która będzie odpowiedzialna za realizację programu praktyk zawodowych. </w:t>
      </w:r>
    </w:p>
    <w:p w:rsidR="00502EE8" w:rsidRPr="005954F8" w:rsidRDefault="008F2790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projektu planowana jest realizacja</w:t>
      </w:r>
      <w:r w:rsidR="008B2EFE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mobilności kształcenia zawodowego</w:t>
      </w:r>
      <w:r w:rsidR="009230E6" w:rsidRPr="005954F8">
        <w:rPr>
          <w:rFonts w:ascii="Arial" w:hAnsi="Arial" w:cs="Arial"/>
          <w:sz w:val="24"/>
          <w:szCs w:val="24"/>
          <w:lang w:val="pl-PL"/>
        </w:rPr>
        <w:br/>
      </w:r>
      <w:r w:rsidR="004B73F6" w:rsidRPr="005954F8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346326">
        <w:rPr>
          <w:rFonts w:ascii="Arial" w:hAnsi="Arial" w:cs="Arial"/>
          <w:sz w:val="24"/>
          <w:szCs w:val="24"/>
          <w:lang w:val="pl-PL"/>
        </w:rPr>
        <w:t>16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</w:t>
      </w:r>
      <w:r w:rsidR="00E13AF3">
        <w:rPr>
          <w:rFonts w:ascii="Arial" w:hAnsi="Arial" w:cs="Arial"/>
          <w:sz w:val="24"/>
          <w:szCs w:val="24"/>
          <w:lang w:val="pl-PL"/>
        </w:rPr>
        <w:t>10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346326">
        <w:rPr>
          <w:rFonts w:ascii="Arial" w:hAnsi="Arial" w:cs="Arial"/>
          <w:sz w:val="24"/>
          <w:szCs w:val="24"/>
          <w:lang w:val="pl-PL"/>
        </w:rPr>
        <w:t>3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– </w:t>
      </w:r>
      <w:r w:rsidR="00346326">
        <w:rPr>
          <w:rFonts w:ascii="Arial" w:hAnsi="Arial" w:cs="Arial"/>
          <w:sz w:val="24"/>
          <w:szCs w:val="24"/>
          <w:lang w:val="pl-PL"/>
        </w:rPr>
        <w:t>27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</w:t>
      </w:r>
      <w:r w:rsidR="00E13AF3">
        <w:rPr>
          <w:rFonts w:ascii="Arial" w:hAnsi="Arial" w:cs="Arial"/>
          <w:sz w:val="24"/>
          <w:szCs w:val="24"/>
          <w:lang w:val="pl-PL"/>
        </w:rPr>
        <w:t>10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346326">
        <w:rPr>
          <w:rFonts w:ascii="Arial" w:hAnsi="Arial" w:cs="Arial"/>
          <w:sz w:val="24"/>
          <w:szCs w:val="24"/>
          <w:lang w:val="pl-PL"/>
        </w:rPr>
        <w:t>3</w:t>
      </w:r>
      <w:r w:rsidR="008B2EFE">
        <w:rPr>
          <w:rFonts w:ascii="Arial" w:hAnsi="Arial" w:cs="Arial"/>
          <w:sz w:val="24"/>
          <w:szCs w:val="24"/>
          <w:lang w:val="pl-PL"/>
        </w:rPr>
        <w:t xml:space="preserve"> </w:t>
      </w:r>
      <w:r w:rsidR="008B2EFE" w:rsidRPr="009F6B31">
        <w:rPr>
          <w:rFonts w:ascii="Arial" w:hAnsi="Arial" w:cs="Arial"/>
          <w:sz w:val="24"/>
          <w:szCs w:val="24"/>
          <w:lang w:val="pl-PL"/>
        </w:rPr>
        <w:t>(+ dwa dni na podróż).</w:t>
      </w:r>
    </w:p>
    <w:p w:rsidR="00502EE8" w:rsidRPr="005954F8" w:rsidRDefault="00502EE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mobilności kształcenia zawodowego weźmie udział grupa </w:t>
      </w:r>
      <w:r w:rsidR="00346326">
        <w:rPr>
          <w:rFonts w:ascii="Arial" w:hAnsi="Arial" w:cs="Arial"/>
          <w:sz w:val="24"/>
          <w:szCs w:val="24"/>
          <w:lang w:val="pl-PL"/>
        </w:rPr>
        <w:t>24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naszej szkoły, kształcąca się na kierunkach: </w:t>
      </w:r>
      <w:bookmarkStart w:id="2" w:name="_Hlk98854423"/>
      <w:bookmarkStart w:id="3" w:name="_Hlk98854900"/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gastronomicznych, </w:t>
      </w:r>
      <w:bookmarkEnd w:id="2"/>
      <w:r w:rsidR="00346326">
        <w:rPr>
          <w:rFonts w:ascii="Arial" w:hAnsi="Arial" w:cs="Arial"/>
          <w:sz w:val="24"/>
          <w:szCs w:val="24"/>
          <w:lang w:val="pl-PL"/>
        </w:rPr>
        <w:t xml:space="preserve">technik geodeta, technik </w:t>
      </w:r>
      <w:r w:rsidR="006C6CB6">
        <w:rPr>
          <w:rFonts w:ascii="Arial" w:hAnsi="Arial" w:cs="Arial"/>
          <w:sz w:val="24"/>
          <w:szCs w:val="24"/>
          <w:lang w:val="pl-PL"/>
        </w:rPr>
        <w:t>grafiki i poligrafii cyfrowej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  <w:bookmarkEnd w:id="3"/>
    </w:p>
    <w:p w:rsidR="00E93564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 w:eastAsia="pl-PL"/>
        </w:rPr>
      </w:pPr>
      <w:r w:rsidRPr="005954F8">
        <w:rPr>
          <w:rFonts w:ascii="Arial" w:hAnsi="Arial" w:cs="Arial"/>
          <w:sz w:val="24"/>
          <w:szCs w:val="24"/>
          <w:lang w:val="pl-PL" w:eastAsia="pl-PL"/>
        </w:rPr>
        <w:t xml:space="preserve">Celem głównym 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>realizowanego przedsięwzięcia jest zwiększenie potencjału zawodowego młodzieży</w:t>
      </w:r>
      <w:r w:rsidR="006C6CB6">
        <w:rPr>
          <w:rFonts w:ascii="Arial" w:hAnsi="Arial" w:cs="Arial"/>
          <w:sz w:val="24"/>
          <w:szCs w:val="24"/>
          <w:lang w:val="pl-PL" w:eastAsia="pl-PL"/>
        </w:rPr>
        <w:t xml:space="preserve">, </w:t>
      </w:r>
      <w:r w:rsidR="008B2EFE">
        <w:rPr>
          <w:rFonts w:ascii="Arial" w:hAnsi="Arial" w:cs="Arial"/>
          <w:sz w:val="24"/>
          <w:szCs w:val="24"/>
          <w:lang w:val="pl-PL" w:eastAsia="pl-PL"/>
        </w:rPr>
        <w:t>wyposażenie uczniów w wiedzę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 xml:space="preserve">, umiejętności oraz doświadczenia na europejskim poziomie poprzez realizację praktyk </w:t>
      </w:r>
      <w:r w:rsidR="006C6CB6">
        <w:rPr>
          <w:rFonts w:ascii="Arial" w:hAnsi="Arial" w:cs="Arial"/>
          <w:sz w:val="24"/>
          <w:szCs w:val="24"/>
          <w:lang w:val="pl-PL" w:eastAsia="pl-PL"/>
        </w:rPr>
        <w:br/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>w międzynarodowym środowisku</w:t>
      </w:r>
      <w:r w:rsidR="009C775A" w:rsidRPr="005954F8">
        <w:rPr>
          <w:rFonts w:ascii="Arial" w:hAnsi="Arial" w:cs="Arial"/>
          <w:sz w:val="24"/>
          <w:szCs w:val="24"/>
          <w:lang w:val="pl-PL" w:eastAsia="pl-PL"/>
        </w:rPr>
        <w:t xml:space="preserve">. </w:t>
      </w:r>
    </w:p>
    <w:p w:rsidR="000721E0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Uczeń biorący udział w </w:t>
      </w:r>
      <w:r w:rsidR="00D57673" w:rsidRPr="005954F8">
        <w:rPr>
          <w:rFonts w:ascii="Arial" w:hAnsi="Arial" w:cs="Arial"/>
          <w:sz w:val="24"/>
          <w:szCs w:val="24"/>
          <w:lang w:val="pl-PL"/>
        </w:rPr>
        <w:t>projekcie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nie ponosi kosztów finansowych. </w:t>
      </w:r>
    </w:p>
    <w:p w:rsidR="00603093" w:rsidRPr="005954F8" w:rsidRDefault="00E93564" w:rsidP="008F2790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Koszty uczestnictwa w pokrywa </w:t>
      </w:r>
      <w:r w:rsidR="00776D92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im. Bohaterów Walk nad Bzurą 1939 r</w:t>
      </w:r>
      <w:r w:rsidR="00776D92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Środki finansowe pochodzą z </w:t>
      </w:r>
      <w:r w:rsidR="00416223" w:rsidRPr="005954F8">
        <w:rPr>
          <w:rFonts w:ascii="Arial" w:hAnsi="Arial" w:cs="Arial"/>
          <w:sz w:val="24"/>
          <w:szCs w:val="24"/>
          <w:lang w:val="pl-PL"/>
        </w:rPr>
        <w:t xml:space="preserve">dofinansowania pozyskanego ze środków Unii Europejskiej. </w:t>
      </w:r>
    </w:p>
    <w:p w:rsidR="008F2790" w:rsidRPr="005954F8" w:rsidRDefault="008F2790" w:rsidP="008F2790">
      <w:pPr>
        <w:pStyle w:val="Akapitzlist"/>
        <w:spacing w:before="120"/>
        <w:ind w:left="360"/>
        <w:jc w:val="both"/>
        <w:rPr>
          <w:rFonts w:ascii="Arial" w:hAnsi="Arial" w:cs="Arial"/>
          <w:lang w:val="pl-PL"/>
        </w:rPr>
      </w:pPr>
    </w:p>
    <w:p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2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Zakres wsparcia 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wsparciem zostanie objętych </w:t>
      </w:r>
      <w:r w:rsidR="006C6CB6">
        <w:rPr>
          <w:rFonts w:ascii="Arial" w:hAnsi="Arial" w:cs="Arial"/>
          <w:sz w:val="24"/>
          <w:szCs w:val="24"/>
          <w:lang w:val="pl-PL"/>
        </w:rPr>
        <w:t>w sumie 24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uczennic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</w:t>
      </w:r>
      <w:r w:rsidR="008B2EFE">
        <w:rPr>
          <w:rFonts w:ascii="Arial" w:hAnsi="Arial" w:cs="Arial"/>
          <w:sz w:val="24"/>
          <w:szCs w:val="24"/>
          <w:lang w:val="pl-PL"/>
        </w:rPr>
        <w:t>, III,</w:t>
      </w:r>
      <w:r w:rsidR="00230874">
        <w:rPr>
          <w:rFonts w:ascii="Arial" w:hAnsi="Arial" w:cs="Arial"/>
          <w:sz w:val="24"/>
          <w:szCs w:val="24"/>
          <w:lang w:val="pl-PL"/>
        </w:rPr>
        <w:t xml:space="preserve"> IV</w:t>
      </w:r>
      <w:r w:rsidR="008B2EFE">
        <w:rPr>
          <w:rFonts w:ascii="Arial" w:hAnsi="Arial" w:cs="Arial"/>
          <w:sz w:val="24"/>
          <w:szCs w:val="24"/>
          <w:lang w:val="pl-PL"/>
        </w:rPr>
        <w:t xml:space="preserve"> i </w:t>
      </w:r>
      <w:r w:rsidR="008B2EFE" w:rsidRPr="00137B3F">
        <w:rPr>
          <w:rFonts w:ascii="Arial" w:hAnsi="Arial" w:cs="Arial"/>
          <w:sz w:val="24"/>
          <w:szCs w:val="24"/>
          <w:lang w:val="pl-PL"/>
        </w:rPr>
        <w:t>V</w:t>
      </w:r>
      <w:r w:rsidR="00230874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kształcących się w kierunku </w:t>
      </w:r>
      <w:r w:rsidR="00416223"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gastronomicznych, technik </w:t>
      </w:r>
      <w:r w:rsidR="006C6CB6">
        <w:rPr>
          <w:rFonts w:ascii="Arial" w:hAnsi="Arial" w:cs="Arial"/>
          <w:sz w:val="24"/>
          <w:szCs w:val="24"/>
          <w:lang w:val="pl-PL"/>
        </w:rPr>
        <w:t>geodeta</w:t>
      </w:r>
      <w:r w:rsidR="00416223" w:rsidRPr="005954F8">
        <w:rPr>
          <w:rFonts w:ascii="Arial" w:hAnsi="Arial" w:cs="Arial"/>
          <w:sz w:val="24"/>
          <w:szCs w:val="24"/>
          <w:lang w:val="pl-PL"/>
        </w:rPr>
        <w:t>, technik grafiki i poligrafii cyfrowej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zwanych dalej Uczestnikami Projektu, którzy do udziału w Projekcie zostaną zakwalifikowani na podstawie procedury rekrutacyjnej, przeprowadzonej przez Komisję Rekrutacyjną, w skład której wejdą przedstawiciele Szkoły. </w:t>
      </w:r>
    </w:p>
    <w:p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Uczestnicy Projektu, zostaną zakwalifikowani do udziału w mobilności na podstawie procedury rekrutacyjnej, przeprowadzonej przez Komisję Rekrutacyjną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:rsidR="006C6CB6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przewidziane są ilościowe limity miejsc dla poszczególnych kierunków kształcenia: </w:t>
      </w:r>
    </w:p>
    <w:p w:rsidR="006C6CB6" w:rsidRDefault="00863467" w:rsidP="006C6CB6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bookmarkStart w:id="4" w:name="_Hlk145576363"/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 – </w:t>
      </w:r>
      <w:r w:rsidR="006C6CB6">
        <w:rPr>
          <w:rFonts w:ascii="Arial" w:hAnsi="Arial" w:cs="Arial"/>
          <w:sz w:val="24"/>
          <w:szCs w:val="24"/>
          <w:lang w:val="pl-PL"/>
        </w:rPr>
        <w:t>8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:rsidR="006C6CB6" w:rsidRDefault="00863467" w:rsidP="006C6CB6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</w:t>
      </w:r>
      <w:r w:rsidR="006C6CB6">
        <w:rPr>
          <w:rFonts w:ascii="Arial" w:hAnsi="Arial" w:cs="Arial"/>
          <w:sz w:val="24"/>
          <w:szCs w:val="24"/>
          <w:lang w:val="pl-PL"/>
        </w:rPr>
        <w:t>geodeta – 8 osób</w:t>
      </w:r>
    </w:p>
    <w:p w:rsidR="008F2790" w:rsidRPr="005954F8" w:rsidRDefault="00863467" w:rsidP="006C6CB6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grafiki i poligrafii cyfrowej – </w:t>
      </w:r>
      <w:r w:rsidR="006C6CB6">
        <w:rPr>
          <w:rFonts w:ascii="Arial" w:hAnsi="Arial" w:cs="Arial"/>
          <w:sz w:val="24"/>
          <w:szCs w:val="24"/>
          <w:lang w:val="pl-PL"/>
        </w:rPr>
        <w:t>8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bookmarkEnd w:id="4"/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W projekcie uczestniczyć mogą uczniowie Zespołu Szkół Rolniczych Centrum Kształcenia Ustawicznego im. Bohaterów Walk nad Bzurą 1939 r. w Sochaczewie. 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projektu</w:t>
      </w:r>
      <w:r w:rsidR="008B2EFE">
        <w:rPr>
          <w:rFonts w:ascii="Arial" w:hAnsi="Arial" w:cs="Arial"/>
          <w:sz w:val="24"/>
          <w:szCs w:val="24"/>
          <w:lang w:val="pl-PL"/>
        </w:rPr>
        <w:t xml:space="preserve"> mobilności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edukacyjn</w:t>
      </w:r>
      <w:r w:rsidR="00863467" w:rsidRPr="005954F8">
        <w:rPr>
          <w:rFonts w:ascii="Arial" w:hAnsi="Arial" w:cs="Arial"/>
          <w:sz w:val="24"/>
          <w:szCs w:val="24"/>
          <w:lang w:val="pl-PL"/>
        </w:rPr>
        <w:t>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absolwentów oraz kadry kształcenia zawodowego, każdy jego uczestnik może wziąć udział maksymalnie w jednej zagranicznej mobilności.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Z projektu wykluczone są osoby, które brały już udział w mobilnościach </w:t>
      </w:r>
      <w:r w:rsidR="003F2DE4">
        <w:rPr>
          <w:rFonts w:ascii="Arial" w:hAnsi="Arial" w:cs="Arial"/>
          <w:sz w:val="24"/>
          <w:szCs w:val="24"/>
          <w:lang w:val="pl-PL"/>
        </w:rPr>
        <w:t>kształcenia zawodowego (praktyki zawodowe) finansowanych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ze środków ERASMUS+ czy POWER. </w:t>
      </w:r>
    </w:p>
    <w:p w:rsidR="008F2790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Udział w projekcie jest bezpłatny, wszystkie koszty związane z mobilnością, a także działania przygotowawcze są pokrywane przez Szkołę z dofinansowania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Czas trwania mobilności, w tym stażu zawodowego, dla każdego Uczestnika wyniesie 12 dni, w tym: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Realizowany program praktyk dla jednego uczestnika wynosi łącznie 60-80 godzin;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realizowane będą w sposób ciągły przez 2 kolejne następujące po sobie tygodnie;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będzie realizowany przez 5 dni w tygodniu – dni robocze;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Dobowy wymiar czasu pracy nie może przekroczyć 8 godzin;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Uczeń nie może świadczyć pracy w godzinach nadliczbowych;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Czas trwania praktyk uwzględnia przerwy wynikające z przepisów obowiązujących </w:t>
      </w:r>
      <w:r w:rsidR="008B2EFE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w danym zakładzie pracy;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2 dni (weekend) zostaną wykorzystane na poczet realizacji programu kulturalnego.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Uczestnikowi zostanie wyznaczony opiekun stażu w miejscu odbywania praktyk, który będzie czuwał nad prawidłową realizacją działań przez uczestnika zgodnie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z wcześniejszym opracowanym i skonstruowanym programem mobilności.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 choroby lub innych nieoczekiwanych zdarzeń losowych uniemożliwiających stawienie się w zakładzie pracy, uczestnik ma obowiązek poinformować o tym fakcie, w tym samym dniu, opiekuna praktyk w zakładzie pracy oraz koordynatora projektu i Szkoły, wskazując jednocześnie dzień powrotu do zakładu pracy celem kontynuowania stażu.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zasady odbywania mobilności zostaną zawarte w umowie pomiędzy Uczestnikiem stażu, a Organizacją wysyłającą oraz w regulaminie mobilności.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Uczestnik zakwalifikowany do projektu zobowiązany jest przestrzegać zasad i reguł zawartych w porozumieniach, regulaminach i umowach dotyczących niniejszego projektu, niestosowanie się do zasad skutkować może wykluczeniem uczestnika z projektu oraz koniecznością zwrotu poniesionych kosztów.</w:t>
      </w:r>
    </w:p>
    <w:p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Jako okres mobilności rozumie się czas trwania zajęć merytorycznych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(praktyk zawodowych)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realizowanych podczas trwania wyjazdu zagranicznego.</w:t>
      </w:r>
    </w:p>
    <w:p w:rsidR="005954F8" w:rsidRPr="005954F8" w:rsidRDefault="00603B8D" w:rsidP="005954F8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czas wolny poza zajęciami uczestników zostanie wykorzystany na realizacji programu kulturalnego, integrację oraz wypoczynek.</w:t>
      </w:r>
    </w:p>
    <w:p w:rsidR="00230874" w:rsidRDefault="00230874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:rsidR="00603B8D" w:rsidRPr="005954F8" w:rsidRDefault="00603093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lastRenderedPageBreak/>
        <w:t>3 §</w:t>
      </w:r>
      <w:r w:rsidR="00603B8D" w:rsidRPr="005954F8">
        <w:rPr>
          <w:rFonts w:ascii="Arial" w:hAnsi="Arial" w:cs="Arial"/>
          <w:b/>
          <w:sz w:val="24"/>
          <w:szCs w:val="24"/>
          <w:lang w:val="pl-PL"/>
        </w:rPr>
        <w:t xml:space="preserve">Komisja Rekrutacyjna </w:t>
      </w:r>
    </w:p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Na potrzeby projektu zostanie powołana Komisja Rekrutacyjna składająca się </w:t>
      </w:r>
      <w:r w:rsidR="0000622C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Przewodniczącego Komisji oraz dwóch jej członków. </w:t>
      </w:r>
    </w:p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skład komisji rekrutacyjnej wchodzić będzie: </w:t>
      </w:r>
    </w:p>
    <w:p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bookmarkStart w:id="5" w:name="_Hlk145576346"/>
      <w:r w:rsidRPr="005954F8">
        <w:rPr>
          <w:rFonts w:ascii="Arial" w:hAnsi="Arial" w:cs="Arial"/>
          <w:sz w:val="24"/>
          <w:szCs w:val="24"/>
          <w:lang w:val="pl-PL"/>
        </w:rPr>
        <w:t xml:space="preserve">Przewodniczący Komisji Rekrutacyjnej – </w:t>
      </w:r>
      <w:r w:rsidR="006C6CB6">
        <w:rPr>
          <w:rFonts w:ascii="Arial" w:hAnsi="Arial" w:cs="Arial"/>
          <w:sz w:val="24"/>
          <w:szCs w:val="24"/>
          <w:lang w:val="pl-PL"/>
        </w:rPr>
        <w:t xml:space="preserve">Monika </w:t>
      </w:r>
      <w:proofErr w:type="spellStart"/>
      <w:r w:rsidR="006C6CB6">
        <w:rPr>
          <w:rFonts w:ascii="Arial" w:hAnsi="Arial" w:cs="Arial"/>
          <w:sz w:val="24"/>
          <w:szCs w:val="24"/>
          <w:lang w:val="pl-PL"/>
        </w:rPr>
        <w:t>Koncicka</w:t>
      </w:r>
      <w:proofErr w:type="spellEnd"/>
    </w:p>
    <w:p w:rsidR="00603B8D" w:rsidRPr="005954F8" w:rsidRDefault="00D67878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Członek Komisji Rekrutacyjnej – Monika Osiecka</w:t>
      </w:r>
    </w:p>
    <w:p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Członek Komisji Rekrutacyjnej –</w:t>
      </w:r>
      <w:r w:rsidR="00D67878">
        <w:rPr>
          <w:rFonts w:ascii="Arial" w:hAnsi="Arial" w:cs="Arial"/>
          <w:sz w:val="24"/>
          <w:szCs w:val="24"/>
          <w:lang w:val="pl-PL"/>
        </w:rPr>
        <w:t xml:space="preserve"> Bożena Bliźniak</w:t>
      </w:r>
    </w:p>
    <w:bookmarkEnd w:id="5"/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kwestiach spornych związanych z prowadzeniem naboru uczestników decyzję podejmuję Przewodniczący Komisji Rekrutacyjnej w porozumieniu z Dyrektorem Szkoły. </w:t>
      </w:r>
    </w:p>
    <w:p w:rsidR="00603093" w:rsidRPr="005954F8" w:rsidRDefault="00603093" w:rsidP="009C775A">
      <w:pPr>
        <w:spacing w:before="120"/>
        <w:jc w:val="both"/>
        <w:rPr>
          <w:rFonts w:ascii="Arial" w:hAnsi="Arial" w:cs="Arial"/>
          <w:sz w:val="22"/>
          <w:szCs w:val="22"/>
          <w:lang w:val="pl-PL"/>
        </w:rPr>
      </w:pPr>
    </w:p>
    <w:p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4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Rekrutacja uczestników </w:t>
      </w:r>
    </w:p>
    <w:p w:rsidR="00F80C8D" w:rsidRPr="005954F8" w:rsidRDefault="00603B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Uczestnicy zostaną zakwalifikowani do udziału w projekcie na podstawie procedury rekrutacyjnej. </w:t>
      </w:r>
    </w:p>
    <w:p w:rsidR="00F80C8D" w:rsidRPr="005954F8" w:rsidRDefault="00863467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ekrutacja uczestników poprzedzona zostanie kampanią informacyjną na rzecz projektu. </w:t>
      </w:r>
    </w:p>
    <w:p w:rsidR="00F80C8D" w:rsidRPr="005954F8" w:rsidRDefault="00F80C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realizowanego przedsięwzięcia realizowan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a będzie procedura rekrutacyjna w terminie od </w:t>
      </w:r>
      <w:r w:rsidR="000E0978">
        <w:rPr>
          <w:rFonts w:ascii="Arial" w:hAnsi="Arial" w:cs="Arial"/>
          <w:sz w:val="24"/>
          <w:szCs w:val="24"/>
          <w:lang w:val="pl-PL"/>
        </w:rPr>
        <w:t>14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.202</w:t>
      </w:r>
      <w:r w:rsidR="003F2DE4">
        <w:rPr>
          <w:rFonts w:ascii="Arial" w:hAnsi="Arial" w:cs="Arial"/>
          <w:sz w:val="24"/>
          <w:szCs w:val="24"/>
          <w:lang w:val="pl-PL"/>
        </w:rPr>
        <w:t>3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do </w:t>
      </w:r>
      <w:r w:rsidR="003F2DE4">
        <w:rPr>
          <w:rFonts w:ascii="Arial" w:hAnsi="Arial" w:cs="Arial"/>
          <w:sz w:val="24"/>
          <w:szCs w:val="24"/>
          <w:lang w:val="pl-PL"/>
        </w:rPr>
        <w:t>20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.202</w:t>
      </w:r>
      <w:r w:rsidR="003F2DE4">
        <w:rPr>
          <w:rFonts w:ascii="Arial" w:hAnsi="Arial" w:cs="Arial"/>
          <w:sz w:val="24"/>
          <w:szCs w:val="24"/>
          <w:lang w:val="pl-PL"/>
        </w:rPr>
        <w:t>3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(koniec godzina 1</w:t>
      </w:r>
      <w:r w:rsidR="008C714A">
        <w:rPr>
          <w:rFonts w:ascii="Arial" w:hAnsi="Arial" w:cs="Arial"/>
          <w:sz w:val="24"/>
          <w:szCs w:val="24"/>
          <w:lang w:val="pl-PL"/>
        </w:rPr>
        <w:t>0</w:t>
      </w:r>
      <w:r w:rsidR="00863467" w:rsidRPr="005954F8">
        <w:rPr>
          <w:rFonts w:ascii="Arial" w:hAnsi="Arial" w:cs="Arial"/>
          <w:sz w:val="24"/>
          <w:szCs w:val="24"/>
          <w:lang w:val="pl-PL"/>
        </w:rPr>
        <w:t>:00).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projektu zostaną zakwalifikowane osoby, które uzyskały największą liczbę punktów.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rekrutacji o zakwalifikowaniu kandydata do projektu decyduje Komisja Rekrutacyjna, rozstrzygającym kryterium powinna być średnia ocen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 z przedmiotów zawodowych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 ostatni semestr – Kryterium 1.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rekrutacji wziąć mogą udział uczniowie i uczennice klas </w:t>
      </w:r>
      <w:r w:rsidR="004F5F04" w:rsidRPr="00137B3F">
        <w:rPr>
          <w:rFonts w:ascii="Arial" w:hAnsi="Arial" w:cs="Arial"/>
          <w:sz w:val="24"/>
          <w:szCs w:val="24"/>
          <w:lang w:val="pl-PL"/>
        </w:rPr>
        <w:t>II</w:t>
      </w:r>
      <w:r w:rsidR="00230874" w:rsidRPr="00137B3F">
        <w:rPr>
          <w:rFonts w:ascii="Arial" w:hAnsi="Arial" w:cs="Arial"/>
          <w:sz w:val="24"/>
          <w:szCs w:val="24"/>
          <w:lang w:val="pl-PL"/>
        </w:rPr>
        <w:t>,</w:t>
      </w:r>
      <w:r w:rsidR="004F5F04" w:rsidRPr="00137B3F">
        <w:rPr>
          <w:rFonts w:ascii="Arial" w:hAnsi="Arial" w:cs="Arial"/>
          <w:sz w:val="24"/>
          <w:szCs w:val="24"/>
          <w:lang w:val="pl-PL"/>
        </w:rPr>
        <w:t xml:space="preserve"> III</w:t>
      </w:r>
      <w:r w:rsidR="008B2EFE" w:rsidRPr="00137B3F">
        <w:rPr>
          <w:rFonts w:ascii="Arial" w:hAnsi="Arial" w:cs="Arial"/>
          <w:sz w:val="24"/>
          <w:szCs w:val="24"/>
          <w:lang w:val="pl-PL"/>
        </w:rPr>
        <w:t xml:space="preserve">, </w:t>
      </w:r>
      <w:r w:rsidR="00230874" w:rsidRPr="00137B3F">
        <w:rPr>
          <w:rFonts w:ascii="Arial" w:hAnsi="Arial" w:cs="Arial"/>
          <w:sz w:val="24"/>
          <w:szCs w:val="24"/>
          <w:lang w:val="pl-PL"/>
        </w:rPr>
        <w:t>IV</w:t>
      </w:r>
      <w:r w:rsidR="008B2EFE" w:rsidRPr="00137B3F">
        <w:rPr>
          <w:rFonts w:ascii="Arial" w:hAnsi="Arial" w:cs="Arial"/>
          <w:sz w:val="24"/>
          <w:szCs w:val="24"/>
          <w:lang w:val="pl-PL"/>
        </w:rPr>
        <w:t xml:space="preserve"> i V</w:t>
      </w:r>
      <w:r w:rsidR="008B2EFE">
        <w:rPr>
          <w:rFonts w:ascii="Arial" w:hAnsi="Arial" w:cs="Arial"/>
          <w:sz w:val="24"/>
          <w:szCs w:val="24"/>
          <w:lang w:val="pl-PL"/>
        </w:rPr>
        <w:t>.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Wszyscy uczestnicy mają równe prawo dostępu do informacji.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Informacje o naborze a także wszystkie niezbędne załączniki zostaną umieszczone na stornie internetowej Szkoły tj. http://www.zsrcku.powiatsochaczew.pl/, a także </w:t>
      </w:r>
      <w:r w:rsidR="004F5F04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w sekretariacie Szkoły.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Rekrutacji informacji oraz wsparcia udzielają Uczniom Członkowie Komisji Rekrutacyjnej oraz Koordynator Projektu.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procedury rekrutacyjnej kandydaci na uczestników projektu mogą składać dokumenty rekrutacyjne w sekretariacie Szkoły.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Rekrutacja do projektu będzie się odbywać z uwzględnieniem zasady równości szans i niedyskryminacji oraz zasady równości szans kobiet i mężczyzn.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Chęć udziału w projekcie uczeń zgłasza poprzez złożenie w sekretariacie Szkoły</w:t>
      </w:r>
      <w:r w:rsidR="00F80C8D" w:rsidRPr="005954F8">
        <w:rPr>
          <w:rFonts w:ascii="Arial" w:hAnsi="Arial" w:cs="Arial"/>
          <w:sz w:val="24"/>
          <w:szCs w:val="24"/>
          <w:lang w:val="pl-PL"/>
        </w:rPr>
        <w:t>, Formularza Zgłoszeniowego;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Aby „</w:t>
      </w:r>
      <w:r w:rsidR="00F80C8D" w:rsidRPr="005954F8">
        <w:rPr>
          <w:rFonts w:ascii="Arial" w:hAnsi="Arial" w:cs="Arial"/>
          <w:sz w:val="24"/>
          <w:szCs w:val="24"/>
          <w:lang w:val="pl-PL"/>
        </w:rPr>
        <w:t>Formularz Zgłoszeniowy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został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rozpatrzony </w:t>
      </w:r>
      <w:r w:rsidRPr="005954F8">
        <w:rPr>
          <w:rFonts w:ascii="Arial" w:hAnsi="Arial" w:cs="Arial"/>
          <w:sz w:val="24"/>
          <w:szCs w:val="24"/>
          <w:lang w:val="pl-PL"/>
        </w:rPr>
        <w:t>przez Komisj</w:t>
      </w:r>
      <w:r w:rsidR="005E2EC7" w:rsidRPr="005954F8">
        <w:rPr>
          <w:rFonts w:ascii="Arial" w:hAnsi="Arial" w:cs="Arial"/>
          <w:sz w:val="24"/>
          <w:szCs w:val="24"/>
          <w:lang w:val="pl-PL"/>
        </w:rPr>
        <w:t>ę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muszą zostać wypełnione wszystkie wymagane pola, dokument musi zostać również opatrzony podpisem kandydata a w razie potrzeby rodzica lub opiekuna prawnego (jeżeli uczeń na dzień zgłaszania swojej kandydatury do udziału w projekcie nie ma ukończonych 18 lat, dokumenty aplikacyjne muszą zostać podpisane również przez rodziców lub opiekunów prawnych).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Uczniowie zobowiązani są do przekazywania prawdziwych danych w dokumentach aplikacyjnych.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Szczegóły poprawnego wypełniania dokumentów aplikacyjnych znajdują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instrukcji stanowiącą załącznik do Regulaminu Rekrutacji.</w:t>
      </w:r>
    </w:p>
    <w:p w:rsidR="005E2EC7" w:rsidRPr="005954F8" w:rsidRDefault="00603B8D" w:rsidP="005E2EC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kryteria rekrutacji: punkty w ramach wybranych Kryteriów oceny będą przyznawane na podstawie weryfikacji przez Komisję rekrutacyjną merytorycznej części „</w:t>
      </w:r>
      <w:r w:rsidR="005E2EC7" w:rsidRPr="005954F8">
        <w:rPr>
          <w:rFonts w:ascii="Arial" w:hAnsi="Arial" w:cs="Arial"/>
          <w:sz w:val="24"/>
          <w:szCs w:val="24"/>
          <w:lang w:val="pl-PL"/>
        </w:rPr>
        <w:t>Formularza Zgłoszeniowego</w:t>
      </w:r>
      <w:r w:rsidRPr="005954F8">
        <w:rPr>
          <w:rFonts w:ascii="Arial" w:hAnsi="Arial" w:cs="Arial"/>
          <w:sz w:val="24"/>
          <w:szCs w:val="24"/>
          <w:lang w:val="pl-PL"/>
        </w:rPr>
        <w:t>”</w:t>
      </w:r>
      <w:r w:rsidR="007A0934" w:rsidRPr="005954F8">
        <w:rPr>
          <w:rFonts w:ascii="Arial" w:hAnsi="Arial" w:cs="Arial"/>
          <w:sz w:val="24"/>
          <w:szCs w:val="24"/>
          <w:lang w:val="pl-PL"/>
        </w:rPr>
        <w:t>.</w:t>
      </w:r>
    </w:p>
    <w:p w:rsidR="00603B8D" w:rsidRPr="005954F8" w:rsidRDefault="005E2EC7" w:rsidP="007A0934">
      <w:pPr>
        <w:spacing w:before="120"/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Kryteria oceny merytorycznej: 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 - Średnia ocen z przedmiotów zawodowych z poprzedzającego rekrutację </w:t>
      </w:r>
      <w:r w:rsidR="003F2DE4">
        <w:rPr>
          <w:rFonts w:ascii="Arial" w:hAnsi="Arial" w:cs="Arial"/>
          <w:sz w:val="24"/>
          <w:szCs w:val="24"/>
          <w:lang w:val="pl-PL"/>
        </w:rPr>
        <w:t>roku szkolnego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6pkt. Kandydat może uzyskać maksymalnie 36 punktów.</w:t>
      </w:r>
    </w:p>
    <w:p w:rsidR="005E2EC7" w:rsidRPr="000A483F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 - Średnia ocen z zajęć języka angielskiego (język zawodowy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i ogólny) poprzedzającego rekrutację </w:t>
      </w:r>
      <w:r w:rsidR="003F2DE4">
        <w:rPr>
          <w:rFonts w:ascii="Arial" w:hAnsi="Arial" w:cs="Arial"/>
          <w:sz w:val="24"/>
          <w:szCs w:val="24"/>
          <w:lang w:val="pl-PL"/>
        </w:rPr>
        <w:t>roku szkolnego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Punkty będą przyznawane według następującego wzoru: </w:t>
      </w:r>
      <w:r w:rsidRPr="000A483F">
        <w:rPr>
          <w:rFonts w:ascii="Arial" w:hAnsi="Arial" w:cs="Arial"/>
          <w:sz w:val="24"/>
          <w:szCs w:val="24"/>
          <w:lang w:val="pl-PL"/>
        </w:rPr>
        <w:t>średnia ocen x 4pkt. Kand</w:t>
      </w:r>
      <w:r w:rsidR="000A483F">
        <w:rPr>
          <w:rFonts w:ascii="Arial" w:hAnsi="Arial" w:cs="Arial"/>
          <w:sz w:val="24"/>
          <w:szCs w:val="24"/>
          <w:lang w:val="pl-PL"/>
        </w:rPr>
        <w:t>ydat może uzyskać maksymalnie 24 punkty</w:t>
      </w:r>
      <w:r w:rsidRPr="000A483F">
        <w:rPr>
          <w:rFonts w:ascii="Arial" w:hAnsi="Arial" w:cs="Arial"/>
          <w:sz w:val="24"/>
          <w:szCs w:val="24"/>
          <w:lang w:val="pl-PL"/>
        </w:rPr>
        <w:t>.</w:t>
      </w:r>
      <w:r w:rsidR="000A483F" w:rsidRPr="000A483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III - Ocena z zachowania na koniec ostatniego </w:t>
      </w:r>
      <w:r w:rsidR="003F2DE4">
        <w:rPr>
          <w:rFonts w:ascii="Arial" w:hAnsi="Arial" w:cs="Arial"/>
          <w:sz w:val="24"/>
          <w:szCs w:val="24"/>
          <w:lang w:val="pl-PL"/>
        </w:rPr>
        <w:t>roku szkolnego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ocen x 2pkt. Kandydat może uzyskać maksymalnie 12 punktów.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IV - Aktywne działania na rzecz szkoły (udział w konkursach, olimpiadach, działalność w samorządach, kołach zainteresowań, organizacja wydarzeń szkolnych, itp.). Kandydat może uzyskać maksymalnie 20 punktów, punktacje przyznaje komisja po ocenie zaangażowania kandydata.</w:t>
      </w:r>
    </w:p>
    <w:p w:rsidR="00603B8D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V - Ocena sytuacji życiowej ucznia (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np.: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wykluczenie geograficzne niepełna rodzina, 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rodzina wielodzietna, </w:t>
      </w:r>
      <w:r w:rsidRPr="005954F8">
        <w:rPr>
          <w:rFonts w:ascii="Arial" w:hAnsi="Arial" w:cs="Arial"/>
          <w:sz w:val="24"/>
          <w:szCs w:val="24"/>
          <w:lang w:val="pl-PL"/>
        </w:rPr>
        <w:t>sytuacja ekonomiczna, rodzina wielodzietna,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 niepełnosprawność, choroby przewlekłe,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inne). Kandydat może uzyskać maksymalnie 20 punktów, punktacje przyznaje komisja po ocenie sytuacji kandydata.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Komisja rekrutacyjna przyznaje punkty według wyżej wymienionych kryteriów po analizie zgłoszenia ucznia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biorąc pod uwagę zasady obiektywizmu i równego traktowania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kryterium </w:t>
      </w:r>
      <w:r w:rsidR="005E2EC7" w:rsidRPr="005954F8">
        <w:rPr>
          <w:rFonts w:ascii="Arial" w:hAnsi="Arial" w:cs="Arial"/>
          <w:sz w:val="24"/>
          <w:szCs w:val="24"/>
          <w:lang w:val="pl-PL"/>
        </w:rPr>
        <w:t>IV i V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punkty zostają przyznane przez Komisję po analizie sytuacji i osiągnięć ucznia po konsultacji z wychowawcami, pedagogiem oraz innymi pracownikami Szkoły jeśli jest to koniczne.</w:t>
      </w:r>
    </w:p>
    <w:p w:rsidR="00DA0C3B" w:rsidRDefault="00DA0C3B" w:rsidP="005954F8">
      <w:pPr>
        <w:spacing w:before="120"/>
        <w:jc w:val="both"/>
        <w:rPr>
          <w:rFonts w:ascii="Arial" w:hAnsi="Arial" w:cs="Arial"/>
          <w:lang w:val="pl-PL"/>
        </w:rPr>
      </w:pPr>
    </w:p>
    <w:p w:rsidR="00230874" w:rsidRPr="005954F8" w:rsidRDefault="00230874" w:rsidP="005954F8">
      <w:pPr>
        <w:spacing w:before="120"/>
        <w:jc w:val="both"/>
        <w:rPr>
          <w:rFonts w:ascii="Arial" w:hAnsi="Arial" w:cs="Arial"/>
          <w:lang w:val="pl-PL"/>
        </w:rPr>
      </w:pPr>
    </w:p>
    <w:p w:rsidR="00EB6D96" w:rsidRPr="005954F8" w:rsidRDefault="00603093" w:rsidP="005E2EC7">
      <w:pPr>
        <w:spacing w:before="120" w:line="480" w:lineRule="auto"/>
        <w:jc w:val="center"/>
        <w:rPr>
          <w:rFonts w:ascii="Arial" w:eastAsiaTheme="minorHAnsi" w:hAnsi="Arial" w:cs="Arial"/>
          <w:snapToGrid/>
          <w:color w:val="000000"/>
          <w:sz w:val="22"/>
          <w:szCs w:val="22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5 §</w:t>
      </w:r>
      <w:r w:rsidR="004F7E01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Ogłaszanie wyników naboru </w:t>
      </w:r>
      <w:r w:rsidR="009C775A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oraz procedura odwoławcza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Komisja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Rekrutacyjna każdorazowo po przeprowadzeniu rekrutacji zbierze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w celu oceny formularzy pod względem formalnym oraz merytorycznym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i stworzenia listy rankingowej oraz listy rezerwowej od udziału w projekcie. </w:t>
      </w:r>
    </w:p>
    <w:p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po przeanalizowaniu zgłoszeń kandydatów tworzy listę rankingową na której umieszcza uczestników zakwalifikowanych do udziału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projekcie oraz listę rezerwową.</w:t>
      </w:r>
    </w:p>
    <w:p w:rsidR="003F2DE4" w:rsidRDefault="003F2DE4" w:rsidP="003F2DE4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 – </w:t>
      </w:r>
      <w:r>
        <w:rPr>
          <w:rFonts w:ascii="Arial" w:hAnsi="Arial" w:cs="Arial"/>
          <w:sz w:val="24"/>
          <w:szCs w:val="24"/>
          <w:lang w:val="pl-PL"/>
        </w:rPr>
        <w:t>8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:rsidR="003F2DE4" w:rsidRDefault="003F2DE4" w:rsidP="003F2DE4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</w:t>
      </w:r>
      <w:r>
        <w:rPr>
          <w:rFonts w:ascii="Arial" w:hAnsi="Arial" w:cs="Arial"/>
          <w:sz w:val="24"/>
          <w:szCs w:val="24"/>
          <w:lang w:val="pl-PL"/>
        </w:rPr>
        <w:t>geodeta – 8 osób</w:t>
      </w:r>
    </w:p>
    <w:p w:rsidR="003F2DE4" w:rsidRPr="005954F8" w:rsidRDefault="003F2DE4" w:rsidP="003F2DE4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grafiki i poligrafii cyfrowej – </w:t>
      </w:r>
      <w:r>
        <w:rPr>
          <w:rFonts w:ascii="Arial" w:hAnsi="Arial" w:cs="Arial"/>
          <w:sz w:val="24"/>
          <w:szCs w:val="24"/>
          <w:lang w:val="pl-PL"/>
        </w:rPr>
        <w:t>8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rekrutacji o zakwalifikowaniu kandydata do projektu decyduje Komisja Rekrutacyjna, rozstrzygającym kryterium powinna być średnia ocen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z przedmiotów zawodowych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 ostatni semestr – Kryterium 1.</w:t>
      </w:r>
    </w:p>
    <w:p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zbierze się aby dokonać oceny </w:t>
      </w:r>
      <w:r w:rsidR="00896640" w:rsidRPr="005954F8">
        <w:rPr>
          <w:rFonts w:ascii="Arial" w:hAnsi="Arial" w:cs="Arial"/>
          <w:sz w:val="24"/>
          <w:szCs w:val="24"/>
          <w:lang w:val="pl-PL"/>
        </w:rPr>
        <w:t>formularzy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 dniu zakończaniu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>naboru wniosków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tj. </w:t>
      </w:r>
      <w:r w:rsidR="003F2DE4">
        <w:rPr>
          <w:rFonts w:ascii="Arial" w:hAnsi="Arial" w:cs="Arial"/>
          <w:sz w:val="24"/>
          <w:szCs w:val="24"/>
          <w:lang w:val="pl-PL"/>
        </w:rPr>
        <w:t>20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3F2DE4">
        <w:rPr>
          <w:rFonts w:ascii="Arial" w:hAnsi="Arial" w:cs="Arial"/>
          <w:sz w:val="24"/>
          <w:szCs w:val="24"/>
          <w:lang w:val="pl-PL"/>
        </w:rPr>
        <w:t>3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Wstępna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 zakwalifikowanych oraz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rezerwow</w:t>
      </w:r>
      <w:r w:rsidR="005E2EC7" w:rsidRPr="005954F8">
        <w:rPr>
          <w:rFonts w:ascii="Arial" w:hAnsi="Arial" w:cs="Arial"/>
          <w:sz w:val="24"/>
          <w:szCs w:val="24"/>
          <w:lang w:val="pl-PL"/>
        </w:rPr>
        <w:t>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zostaną opublikowane i udostępnione w sekretariacie Szkoły </w:t>
      </w:r>
      <w:r w:rsidR="003F2DE4">
        <w:rPr>
          <w:rFonts w:ascii="Arial" w:hAnsi="Arial" w:cs="Arial"/>
          <w:sz w:val="24"/>
          <w:szCs w:val="24"/>
          <w:lang w:val="pl-PL"/>
        </w:rPr>
        <w:t>20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3F2DE4">
        <w:rPr>
          <w:rFonts w:ascii="Arial" w:hAnsi="Arial" w:cs="Arial"/>
          <w:sz w:val="24"/>
          <w:szCs w:val="24"/>
          <w:lang w:val="pl-PL"/>
        </w:rPr>
        <w:t>3.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Uczniowi, który złożył dokumenty aplikacyjne do projektu przysługuje możliwość wglądu do oceny Komisji Rekrutacyjnej po wcześniejszym kontakcie z Członkami Komisji.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 niezakwalifikowania się uczestnika do Projektu lub innych podwodów, przysługuje mu prawo do wniesienia odwołania.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Procedurę odwoławczą prowadzi Dyrektor Szkoły.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Odwołanie od decyzji komisji składa się w terminie 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do </w:t>
      </w:r>
      <w:r w:rsidR="003F2DE4">
        <w:rPr>
          <w:rFonts w:ascii="Arial" w:hAnsi="Arial" w:cs="Arial"/>
          <w:sz w:val="24"/>
          <w:szCs w:val="24"/>
          <w:lang w:val="pl-PL"/>
        </w:rPr>
        <w:t>21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3F2DE4">
        <w:rPr>
          <w:rFonts w:ascii="Arial" w:hAnsi="Arial" w:cs="Arial"/>
          <w:sz w:val="24"/>
          <w:szCs w:val="24"/>
          <w:lang w:val="pl-PL"/>
        </w:rPr>
        <w:t>3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do godziny 14:00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 do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Dyrektora Szkoły na </w:t>
      </w:r>
      <w:r w:rsidR="00DA0C3B" w:rsidRPr="005954F8">
        <w:rPr>
          <w:rFonts w:ascii="Arial" w:hAnsi="Arial" w:cs="Arial"/>
          <w:sz w:val="24"/>
          <w:szCs w:val="24"/>
          <w:lang w:val="pl-PL"/>
        </w:rPr>
        <w:t>p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iśmie, wskazując w nim niezgodności co do końcowej oceny formularza zgłoszeniowego lub w zakresie procedury rekrutacyjnej. Dyrektor rozpatruje odwołania i wyda decyzję o ich uwzględnieniu lub odrzuceniu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trzeciego dnia roboczego od opublikowania wstępnych list osób zakwalifikowanych oraz list rezerwowych. 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po ponownym przeliczeniu punktów Kandydat uzyska inną liczbę punktów niż po weryfikacji formularza za pierwszym razem Komisja publikuje na stronie www Szkoły oraz w sekretariacie zaktualizowaną listę rankingową oraz listę rezerwową, co musi nastąpić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najpóźniej </w:t>
      </w:r>
      <w:r w:rsidR="003F2DE4">
        <w:rPr>
          <w:rFonts w:ascii="Arial" w:hAnsi="Arial" w:cs="Arial"/>
          <w:sz w:val="24"/>
          <w:szCs w:val="24"/>
          <w:lang w:val="pl-PL"/>
        </w:rPr>
        <w:t>22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3F2DE4">
        <w:rPr>
          <w:rFonts w:ascii="Arial" w:hAnsi="Arial" w:cs="Arial"/>
          <w:sz w:val="24"/>
          <w:szCs w:val="24"/>
          <w:lang w:val="pl-PL"/>
        </w:rPr>
        <w:t>3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Troje uczniów, którzy uzyskali największą ilość punktów w ramach listy rezerwowej mają prawo do wzięcia udziału w zajęciach przygotowawczych. Jeśli z tego prawa zrezygnuje wskazany uczestnik to prawo to przechodzi na kolejną osobę z listy rezerwowej.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Ostateczna lista osób zakwalifikowanych oraz lista rezerwowa zostaną upublicznione w Sekretariacie Szkoły. </w:t>
      </w:r>
    </w:p>
    <w:p w:rsidR="009C775A" w:rsidRPr="00137B3F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Po opublikowaniu listy osób zakwalifikowanych uczestnicy niezwłocznie potwierdzają swoją g</w:t>
      </w:r>
      <w:r w:rsidR="008B2EFE">
        <w:rPr>
          <w:rFonts w:ascii="Arial" w:hAnsi="Arial" w:cs="Arial"/>
          <w:sz w:val="24"/>
          <w:szCs w:val="24"/>
          <w:lang w:val="pl-PL"/>
        </w:rPr>
        <w:t xml:space="preserve">otowość do udziału w projekcie </w:t>
      </w:r>
      <w:r w:rsidR="008B2EFE" w:rsidRPr="00137B3F">
        <w:rPr>
          <w:rFonts w:ascii="Arial" w:hAnsi="Arial" w:cs="Arial"/>
          <w:sz w:val="24"/>
          <w:szCs w:val="24"/>
          <w:lang w:val="pl-PL"/>
        </w:rPr>
        <w:t>(składają podpis w sekretariacie).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W przypadku, kiedy uczestnik zostanie zakwalifikowany na podstawie procedury rekrutacyjnej, może odstąpić od uczestnictwa w projekcie niezwłocznie informując o tym Komisję Rekrutacyjną.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rezygnacji lub niepodpisania umowy z zakwalifikowanym uczestnikiem na jego miejsce wchodzi kolejna osoba z listy rezerwowej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najwyższą ilością punktów uzyskanych w procesie rekrutacji. </w:t>
      </w:r>
    </w:p>
    <w:p w:rsidR="00FA7C24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Lista osób zakwalifikowanych oraz lista rezerwowa będą na bieżąco aktualizowane przez Komisję Rekrutacyjną. </w:t>
      </w:r>
    </w:p>
    <w:p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115093" w:rsidRPr="005954F8" w:rsidRDefault="00115093" w:rsidP="00115093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§ 8  Postanowienia końcowe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ma prawo zgłaszać realizatorowi projektu swoje uwagi i opinie dotyczące przeprowadzonych działań, w tym oceniać pracę opiekunów staży, celowość i przydatność wsparcia oraz sposób jego realizacji.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ponosi odpowiedzialność za składanie oświadczeń niezgodnych z prawdą.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Nadzór organizacyjny i merytoryczny nad realizacją projektu sprawował będzie koordynator projektu z ramienia Szkoły.</w:t>
      </w:r>
    </w:p>
    <w:p w:rsidR="00E66886" w:rsidRPr="005954F8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zmian spowodowanych oddziaływaniem pośrednim bądź bezpośrednim na działania projektowe Szkoła będzie na bieżąco przekazywać informacje o ewentualnych aktualizacjach. 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przypadkach nieuregulowanych niniejszym regulaminem decyzję podejmuje koordynator projektu z ramienia organizacji wysyłającej w porozumieniu z Komisją Rekrutacyjną.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Regulamin obowiązuje w okresie trwania projektu.</w:t>
      </w:r>
    </w:p>
    <w:p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Załączniki do Regulaminu Rekrutacji: </w:t>
      </w:r>
    </w:p>
    <w:p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1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 Zgłoszeniowy Uczeń;</w:t>
      </w:r>
    </w:p>
    <w:p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</w:t>
      </w:r>
      <w:r w:rsidR="00896640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2</w:t>
      </w: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Instrukcja wypełniania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formularza</w:t>
      </w:r>
      <w:r w:rsidR="002955EA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zgłoszeniowego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;</w:t>
      </w:r>
    </w:p>
    <w:p w:rsidR="00001B22" w:rsidRPr="005954F8" w:rsidRDefault="00001B22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p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sectPr w:rsidR="00FA7C24" w:rsidRPr="005954F8" w:rsidSect="006C6CB6">
      <w:headerReference w:type="default" r:id="rId9"/>
      <w:footerReference w:type="default" r:id="rId10"/>
      <w:pgSz w:w="11906" w:h="16838"/>
      <w:pgMar w:top="141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1DD5" w:rsidRDefault="001A1DD5" w:rsidP="009C6FB4">
      <w:r>
        <w:separator/>
      </w:r>
    </w:p>
  </w:endnote>
  <w:endnote w:type="continuationSeparator" w:id="0">
    <w:p w:rsidR="001A1DD5" w:rsidRDefault="001A1DD5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:rsidR="00697E25" w:rsidRPr="008C11A6" w:rsidRDefault="00804813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697E25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F7E01" w:rsidRPr="004F7E01">
          <w:rPr>
            <w:b/>
            <w:noProof/>
            <w:lang w:val="pl-PL"/>
          </w:rPr>
          <w:t>7</w:t>
        </w:r>
        <w:r w:rsidRPr="008C11A6">
          <w:rPr>
            <w:b/>
          </w:rPr>
          <w:fldChar w:fldCharType="end"/>
        </w:r>
      </w:p>
    </w:sdtContent>
  </w:sdt>
  <w:p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1DD5" w:rsidRDefault="001A1DD5" w:rsidP="009C6FB4">
      <w:r>
        <w:separator/>
      </w:r>
    </w:p>
  </w:footnote>
  <w:footnote w:type="continuationSeparator" w:id="0">
    <w:p w:rsidR="001A1DD5" w:rsidRDefault="001A1DD5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E25" w:rsidRPr="007C16ED" w:rsidRDefault="00346326" w:rsidP="007C16ED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-121920</wp:posOffset>
          </wp:positionV>
          <wp:extent cx="2377440" cy="449580"/>
          <wp:effectExtent l="0" t="0" r="3810" b="7620"/>
          <wp:wrapSquare wrapText="bothSides"/>
          <wp:docPr id="699475571" name="Obraz 69947557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9691849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F96125"/>
    <w:multiLevelType w:val="hybridMultilevel"/>
    <w:tmpl w:val="35289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846C19"/>
    <w:multiLevelType w:val="hybridMultilevel"/>
    <w:tmpl w:val="8EBA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270718">
    <w:abstractNumId w:val="19"/>
  </w:num>
  <w:num w:numId="2" w16cid:durableId="1903054046">
    <w:abstractNumId w:val="28"/>
  </w:num>
  <w:num w:numId="3" w16cid:durableId="340011899">
    <w:abstractNumId w:val="11"/>
  </w:num>
  <w:num w:numId="4" w16cid:durableId="1323969728">
    <w:abstractNumId w:val="21"/>
  </w:num>
  <w:num w:numId="5" w16cid:durableId="2038308139">
    <w:abstractNumId w:val="7"/>
  </w:num>
  <w:num w:numId="6" w16cid:durableId="804742030">
    <w:abstractNumId w:val="25"/>
  </w:num>
  <w:num w:numId="7" w16cid:durableId="569077980">
    <w:abstractNumId w:val="13"/>
  </w:num>
  <w:num w:numId="8" w16cid:durableId="1275215953">
    <w:abstractNumId w:val="9"/>
  </w:num>
  <w:num w:numId="9" w16cid:durableId="1395271824">
    <w:abstractNumId w:val="34"/>
  </w:num>
  <w:num w:numId="10" w16cid:durableId="1813254268">
    <w:abstractNumId w:val="22"/>
  </w:num>
  <w:num w:numId="11" w16cid:durableId="590738">
    <w:abstractNumId w:val="31"/>
  </w:num>
  <w:num w:numId="12" w16cid:durableId="344677847">
    <w:abstractNumId w:val="15"/>
  </w:num>
  <w:num w:numId="13" w16cid:durableId="580523420">
    <w:abstractNumId w:val="18"/>
  </w:num>
  <w:num w:numId="14" w16cid:durableId="78718685">
    <w:abstractNumId w:val="4"/>
  </w:num>
  <w:num w:numId="15" w16cid:durableId="1355379737">
    <w:abstractNumId w:val="1"/>
  </w:num>
  <w:num w:numId="16" w16cid:durableId="1122773054">
    <w:abstractNumId w:val="33"/>
  </w:num>
  <w:num w:numId="17" w16cid:durableId="1443068760">
    <w:abstractNumId w:val="14"/>
  </w:num>
  <w:num w:numId="18" w16cid:durableId="572280611">
    <w:abstractNumId w:val="5"/>
  </w:num>
  <w:num w:numId="19" w16cid:durableId="719943643">
    <w:abstractNumId w:val="26"/>
  </w:num>
  <w:num w:numId="20" w16cid:durableId="349912845">
    <w:abstractNumId w:val="23"/>
  </w:num>
  <w:num w:numId="21" w16cid:durableId="1423061245">
    <w:abstractNumId w:val="30"/>
  </w:num>
  <w:num w:numId="22" w16cid:durableId="2115515035">
    <w:abstractNumId w:val="29"/>
  </w:num>
  <w:num w:numId="23" w16cid:durableId="1645893683">
    <w:abstractNumId w:val="20"/>
  </w:num>
  <w:num w:numId="24" w16cid:durableId="301156091">
    <w:abstractNumId w:val="24"/>
  </w:num>
  <w:num w:numId="25" w16cid:durableId="1437677418">
    <w:abstractNumId w:val="6"/>
  </w:num>
  <w:num w:numId="26" w16cid:durableId="182742814">
    <w:abstractNumId w:val="10"/>
  </w:num>
  <w:num w:numId="27" w16cid:durableId="937368828">
    <w:abstractNumId w:val="17"/>
  </w:num>
  <w:num w:numId="28" w16cid:durableId="859969747">
    <w:abstractNumId w:val="32"/>
  </w:num>
  <w:num w:numId="29" w16cid:durableId="1356346740">
    <w:abstractNumId w:val="3"/>
  </w:num>
  <w:num w:numId="30" w16cid:durableId="1473062788">
    <w:abstractNumId w:val="2"/>
  </w:num>
  <w:num w:numId="31" w16cid:durableId="2139061717">
    <w:abstractNumId w:val="0"/>
  </w:num>
  <w:num w:numId="32" w16cid:durableId="792557251">
    <w:abstractNumId w:val="16"/>
  </w:num>
  <w:num w:numId="33" w16cid:durableId="168565129">
    <w:abstractNumId w:val="35"/>
  </w:num>
  <w:num w:numId="34" w16cid:durableId="650792119">
    <w:abstractNumId w:val="12"/>
  </w:num>
  <w:num w:numId="35" w16cid:durableId="1989673374">
    <w:abstractNumId w:val="27"/>
  </w:num>
  <w:num w:numId="36" w16cid:durableId="41204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50F17"/>
    <w:rsid w:val="0006014D"/>
    <w:rsid w:val="000658BE"/>
    <w:rsid w:val="000721E0"/>
    <w:rsid w:val="00087568"/>
    <w:rsid w:val="000A3E3F"/>
    <w:rsid w:val="000A483F"/>
    <w:rsid w:val="000B0C6F"/>
    <w:rsid w:val="000C2C7E"/>
    <w:rsid w:val="000D3D60"/>
    <w:rsid w:val="000D5789"/>
    <w:rsid w:val="000E0978"/>
    <w:rsid w:val="000E67E0"/>
    <w:rsid w:val="00107BEA"/>
    <w:rsid w:val="00113E30"/>
    <w:rsid w:val="00115093"/>
    <w:rsid w:val="00122EDB"/>
    <w:rsid w:val="00126608"/>
    <w:rsid w:val="00137B3F"/>
    <w:rsid w:val="0018738B"/>
    <w:rsid w:val="001A1DD5"/>
    <w:rsid w:val="001A40C3"/>
    <w:rsid w:val="001E14B7"/>
    <w:rsid w:val="001F6949"/>
    <w:rsid w:val="002101C0"/>
    <w:rsid w:val="0021509A"/>
    <w:rsid w:val="00215976"/>
    <w:rsid w:val="00230874"/>
    <w:rsid w:val="002325DC"/>
    <w:rsid w:val="00240B0C"/>
    <w:rsid w:val="00254759"/>
    <w:rsid w:val="00275C4C"/>
    <w:rsid w:val="00283EEC"/>
    <w:rsid w:val="002932E1"/>
    <w:rsid w:val="002955EA"/>
    <w:rsid w:val="002B6BEC"/>
    <w:rsid w:val="002D38B2"/>
    <w:rsid w:val="002E016C"/>
    <w:rsid w:val="002E33D6"/>
    <w:rsid w:val="002F2F66"/>
    <w:rsid w:val="00314A31"/>
    <w:rsid w:val="0031577F"/>
    <w:rsid w:val="0031651C"/>
    <w:rsid w:val="0034590F"/>
    <w:rsid w:val="00346326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2DE4"/>
    <w:rsid w:val="003F6E33"/>
    <w:rsid w:val="00400139"/>
    <w:rsid w:val="004052E7"/>
    <w:rsid w:val="004152D8"/>
    <w:rsid w:val="00416223"/>
    <w:rsid w:val="0044120F"/>
    <w:rsid w:val="00462D34"/>
    <w:rsid w:val="00491DE3"/>
    <w:rsid w:val="004934AA"/>
    <w:rsid w:val="004A5FA1"/>
    <w:rsid w:val="004B4F58"/>
    <w:rsid w:val="004B73F6"/>
    <w:rsid w:val="004F05A3"/>
    <w:rsid w:val="004F1ECB"/>
    <w:rsid w:val="004F5F04"/>
    <w:rsid w:val="004F7E01"/>
    <w:rsid w:val="00502EE8"/>
    <w:rsid w:val="005052DB"/>
    <w:rsid w:val="0052084A"/>
    <w:rsid w:val="00547339"/>
    <w:rsid w:val="00555C17"/>
    <w:rsid w:val="00582612"/>
    <w:rsid w:val="005854DB"/>
    <w:rsid w:val="005954F8"/>
    <w:rsid w:val="005B7AA6"/>
    <w:rsid w:val="005E2EC7"/>
    <w:rsid w:val="00603093"/>
    <w:rsid w:val="00603B8D"/>
    <w:rsid w:val="00622DEB"/>
    <w:rsid w:val="006325AF"/>
    <w:rsid w:val="006336A7"/>
    <w:rsid w:val="00641004"/>
    <w:rsid w:val="006463DF"/>
    <w:rsid w:val="0065353B"/>
    <w:rsid w:val="00653CF6"/>
    <w:rsid w:val="00657DCA"/>
    <w:rsid w:val="00657EED"/>
    <w:rsid w:val="00670FAF"/>
    <w:rsid w:val="006807D3"/>
    <w:rsid w:val="00682FC7"/>
    <w:rsid w:val="00683DD9"/>
    <w:rsid w:val="00685483"/>
    <w:rsid w:val="006911FD"/>
    <w:rsid w:val="00694892"/>
    <w:rsid w:val="00696651"/>
    <w:rsid w:val="00697E25"/>
    <w:rsid w:val="006A055F"/>
    <w:rsid w:val="006A616C"/>
    <w:rsid w:val="006A6AB8"/>
    <w:rsid w:val="006A7A11"/>
    <w:rsid w:val="006C0D4F"/>
    <w:rsid w:val="006C5218"/>
    <w:rsid w:val="006C6CB6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16ED"/>
    <w:rsid w:val="007D1BC7"/>
    <w:rsid w:val="00800C19"/>
    <w:rsid w:val="00804813"/>
    <w:rsid w:val="00824D93"/>
    <w:rsid w:val="0082779E"/>
    <w:rsid w:val="00834849"/>
    <w:rsid w:val="00836A7A"/>
    <w:rsid w:val="00843F47"/>
    <w:rsid w:val="0086087D"/>
    <w:rsid w:val="00863467"/>
    <w:rsid w:val="00865BFB"/>
    <w:rsid w:val="00870C93"/>
    <w:rsid w:val="00896640"/>
    <w:rsid w:val="008B2EFE"/>
    <w:rsid w:val="008B4771"/>
    <w:rsid w:val="008C11A6"/>
    <w:rsid w:val="008C714A"/>
    <w:rsid w:val="008E39F6"/>
    <w:rsid w:val="008E5280"/>
    <w:rsid w:val="008E5E91"/>
    <w:rsid w:val="008F2790"/>
    <w:rsid w:val="00916EAC"/>
    <w:rsid w:val="00921882"/>
    <w:rsid w:val="009225CD"/>
    <w:rsid w:val="009230E6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9F6B31"/>
    <w:rsid w:val="00A1140F"/>
    <w:rsid w:val="00A15BFC"/>
    <w:rsid w:val="00A20EC5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621A"/>
    <w:rsid w:val="00AC73CE"/>
    <w:rsid w:val="00B02476"/>
    <w:rsid w:val="00B21EC9"/>
    <w:rsid w:val="00B53F7C"/>
    <w:rsid w:val="00B55808"/>
    <w:rsid w:val="00B6080F"/>
    <w:rsid w:val="00B6420B"/>
    <w:rsid w:val="00B84829"/>
    <w:rsid w:val="00B90D85"/>
    <w:rsid w:val="00B9362B"/>
    <w:rsid w:val="00BA2709"/>
    <w:rsid w:val="00BB6253"/>
    <w:rsid w:val="00BB70DF"/>
    <w:rsid w:val="00BC2660"/>
    <w:rsid w:val="00BD3F87"/>
    <w:rsid w:val="00BE4A38"/>
    <w:rsid w:val="00BF2978"/>
    <w:rsid w:val="00C1008A"/>
    <w:rsid w:val="00C416DC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25457"/>
    <w:rsid w:val="00D500E4"/>
    <w:rsid w:val="00D57673"/>
    <w:rsid w:val="00D650E8"/>
    <w:rsid w:val="00D67878"/>
    <w:rsid w:val="00D76B37"/>
    <w:rsid w:val="00D77508"/>
    <w:rsid w:val="00D81F2F"/>
    <w:rsid w:val="00D8279D"/>
    <w:rsid w:val="00DA0C3B"/>
    <w:rsid w:val="00DB719F"/>
    <w:rsid w:val="00DD6987"/>
    <w:rsid w:val="00DE6DE6"/>
    <w:rsid w:val="00DF20F4"/>
    <w:rsid w:val="00E13AF3"/>
    <w:rsid w:val="00E15DC5"/>
    <w:rsid w:val="00E30002"/>
    <w:rsid w:val="00E346D1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117EE"/>
    <w:rsid w:val="00F203F3"/>
    <w:rsid w:val="00F215EE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AFB61"/>
  <w15:docId w15:val="{5B549494-1277-F14B-9A4A-2E77B7DD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2024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Gość</cp:lastModifiedBy>
  <cp:revision>2</cp:revision>
  <cp:lastPrinted>2019-07-11T07:31:00Z</cp:lastPrinted>
  <dcterms:created xsi:type="dcterms:W3CDTF">2023-09-14T21:26:00Z</dcterms:created>
  <dcterms:modified xsi:type="dcterms:W3CDTF">2023-09-14T21:26:00Z</dcterms:modified>
</cp:coreProperties>
</file>